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69" w:rsidRPr="00563496" w:rsidRDefault="00CF0269" w:rsidP="00CF02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496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CF0269" w:rsidRPr="00563496" w:rsidRDefault="00CF0269" w:rsidP="00CF02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496">
        <w:rPr>
          <w:rFonts w:ascii="Times New Roman" w:eastAsia="Calibri" w:hAnsi="Times New Roman" w:cs="Times New Roman"/>
          <w:b/>
          <w:sz w:val="24"/>
          <w:szCs w:val="24"/>
        </w:rPr>
        <w:t>образовательной деятельности по программам ДПО</w:t>
      </w:r>
    </w:p>
    <w:p w:rsidR="00CF0269" w:rsidRPr="00563496" w:rsidRDefault="00CF0269" w:rsidP="00CF02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3496">
        <w:rPr>
          <w:rFonts w:ascii="Times New Roman" w:eastAsia="Calibri" w:hAnsi="Times New Roman" w:cs="Times New Roman"/>
          <w:b/>
          <w:sz w:val="24"/>
          <w:szCs w:val="24"/>
        </w:rPr>
        <w:t>НА 2020 ГОД</w:t>
      </w:r>
    </w:p>
    <w:tbl>
      <w:tblPr>
        <w:tblpPr w:leftFromText="180" w:rightFromText="180" w:vertAnchor="text" w:horzAnchor="margin" w:tblpXSpec="center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941"/>
        <w:gridCol w:w="850"/>
        <w:gridCol w:w="1560"/>
        <w:gridCol w:w="1275"/>
      </w:tblGrid>
      <w:tr w:rsidR="00CF0269" w:rsidRPr="00563496" w:rsidTr="00C7352D">
        <w:trPr>
          <w:trHeight w:val="828"/>
        </w:trPr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CF0269" w:rsidRPr="00563496" w:rsidRDefault="00CF0269" w:rsidP="00C7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563496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 дополнительной профессиональной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на 1 слушателя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CF0269" w:rsidRPr="00563496" w:rsidRDefault="00CF0269" w:rsidP="00C7352D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Природно-очаговые  и другие опасные зоонозные инфекционные болезни (очно-заочные)</w:t>
            </w:r>
          </w:p>
          <w:p w:rsidR="00CF0269" w:rsidRPr="00563496" w:rsidRDefault="00CF0269" w:rsidP="00CF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 НМФО (№18827-2018)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16.03-27.03.2020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CF0269" w:rsidRPr="00563496" w:rsidRDefault="00CF0269" w:rsidP="00C7352D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и эпидемиологический надзор за холерой (очно-заочные)</w:t>
            </w:r>
          </w:p>
          <w:p w:rsidR="00CF0269" w:rsidRPr="00563496" w:rsidRDefault="00CF0269" w:rsidP="00C73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CF0269" w:rsidRPr="00563496" w:rsidRDefault="00CF0269" w:rsidP="00CF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(№18826-2018)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6.04-17.04.2020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12 500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и типирование возбудителей инфекционных болезней с помощью полимеразной цепной реакции (ПЦР) 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(очно-заочные)</w:t>
            </w:r>
          </w:p>
          <w:p w:rsidR="00CF0269" w:rsidRPr="00563496" w:rsidRDefault="00CF0269" w:rsidP="00C735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CF0269" w:rsidRPr="00563496" w:rsidRDefault="00CF0269" w:rsidP="00CF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(№18828-2018)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12.05-22.05.2020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CF0269" w:rsidRPr="00563496" w:rsidRDefault="00CF0269" w:rsidP="00CF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Бактериология. Основы безопасной работы с ПБА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патогенности (очные)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14.09-25.12.2020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CF0269" w:rsidRPr="00563496" w:rsidRDefault="00CF0269" w:rsidP="00CF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дело. Особо опасные инфекции (очные)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14.09-25.12.2020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CF0269" w:rsidRPr="00563496" w:rsidRDefault="00CF0269" w:rsidP="00CF02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Особо опасные инфекции (очные)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более 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14.09-25.12.2020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CF0269" w:rsidRPr="00563496" w:rsidTr="00C7352D">
        <w:tc>
          <w:tcPr>
            <w:tcW w:w="688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CF0269" w:rsidRPr="00563496" w:rsidRDefault="00CF0269" w:rsidP="00CF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еминары для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</w:t>
            </w: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 Роспотребнадзора (очные)</w:t>
            </w:r>
          </w:p>
          <w:p w:rsidR="00CF0269" w:rsidRPr="00563496" w:rsidRDefault="00CF0269" w:rsidP="00C7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269" w:rsidRPr="00563496" w:rsidRDefault="00CF0269" w:rsidP="00C7352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и согласованию с Минздравом и Управлением Роспотребнад-зора по Ростовской области</w:t>
            </w:r>
          </w:p>
        </w:tc>
        <w:tc>
          <w:tcPr>
            <w:tcW w:w="1275" w:type="dxa"/>
            <w:vAlign w:val="center"/>
          </w:tcPr>
          <w:p w:rsidR="00CF0269" w:rsidRPr="00563496" w:rsidRDefault="00CF0269" w:rsidP="00C735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F0269" w:rsidRDefault="00CF0269" w:rsidP="00CF0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05CF" w:rsidRDefault="001D05CF"/>
    <w:sectPr w:rsidR="001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69"/>
    <w:rsid w:val="001D05CF"/>
    <w:rsid w:val="00C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2020-05-27T05:45:00Z</dcterms:created>
  <dcterms:modified xsi:type="dcterms:W3CDTF">2020-05-27T05:47:00Z</dcterms:modified>
</cp:coreProperties>
</file>